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nadwyżek magazynowych - czy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 zasada biznesowa mówi - fortuna kołem się toczy. Nie zawsze nasze inwestycje okazują się korzystne. Właśnie wtedy, kiedy zyski nie wyrównują strat, a towar wciąż zalega w hali produkcyjnej, warto pomyśleć o zatrudnieniu specjalisty.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 nadwyżkami?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Nazywamy je również stockami. Zalegają w przestrzeni magazynowej i, nierzadko, sprawiają, że musimy liczyć się z przerwami w procesie produkcji. Ich obecność najczęściej wiąże się z przemijającymi trendami, zmniejszonym popytem na towar, uwarunkowaniami gospodarczymi lub wadami technicznymi produktów. Jeśli nie wiesz jak gospodarować tego typu produktami, warto rozważyć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nadwyżek magazynowych</w:t>
      </w:r>
      <w:r>
        <w:rPr>
          <w:rFonts w:ascii="calibri" w:hAnsi="calibri" w:eastAsia="calibri" w:cs="calibri"/>
          <w:sz w:val="24"/>
          <w:szCs w:val="24"/>
        </w:rPr>
        <w:t xml:space="preserve">. Dzięki takim działaniom zyskasz szansę na odzyskanie choć części inwestycji, bez względu na jakość i ilość dóbr.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nadwyżek magazynowych to dobre wyjście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składowanie produktów niemożliwych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sprzedania</w:t>
      </w:r>
      <w:r>
        <w:rPr>
          <w:rFonts w:ascii="calibri" w:hAnsi="calibri" w:eastAsia="calibri" w:cs="calibri"/>
          <w:sz w:val="24"/>
          <w:szCs w:val="24"/>
        </w:rPr>
        <w:t xml:space="preserve"> jest niekorzystne z kilku względów. Po pierwsze, skutecznie opóźnia wytwarzanie kolejnych transzy dóbr. Upraszczając - płacisz za utrzymanie magazynu, łożysz na wypłaty dla zarządców obiektu, ale realnie nie możesz odebrać nawet części wkładu. 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nadwyżki magazynowe</w:t>
      </w:r>
      <w:r>
        <w:rPr>
          <w:rFonts w:ascii="calibri" w:hAnsi="calibri" w:eastAsia="calibri" w:cs="calibri"/>
          <w:sz w:val="24"/>
          <w:szCs w:val="24"/>
        </w:rPr>
        <w:t xml:space="preserve"> wymagają opodatkowania i, jeśli nie sprzedasz towaru przed końcem roku, musisz liczyć się z koniecznością odprowadzenia odpowiednio wysokiego podatku.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Sprzedaż nadwyżek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często konieczność, choć po przeanalizowaniu listy dochodów i strat, okazuje się najkorzystniejszym finansowo wyjściem z tarapatów. Warto skontaktować się w takiej sprawie z jedną z wiodących firm by zyskać gwarancję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nadwyzka-magazyn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2026-05-12T19:40:35+02:00</dcterms:created>
  <dcterms:modified xsi:type="dcterms:W3CDTF">2026-05-12T19:40:35+02:00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